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0b1fbca98f84475a"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80</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GRUPUL DE ACȚIUNE LOCALĂ VALEA MUNTELUI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Dezvoltarea IMM-urilor existente</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Activitatea aferentă codului CAEN să se regăsească în Anexa Codurilor CAEN eligibile.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Fisa interventiei; Cererea de finantare, SF/DALI/MJ, Anexa 13 Lista codurilor CAEN aferente activitatilor neagricole eligibile</w:t>
            </w:r>
          </w:p>
          <w:p>
            <w:pPr>
              <w:spacing w:line="360" w:lineRule="auto"/>
              <w:ind w:left="0" w:right="0" w:firstLine="493"/>
            </w:pPr>
            <w:r>
              <w:rPr>
                <w:rFonts w:ascii="Cambria" w:hAnsi="Cambria"/>
                <w:b w:val="false"/>
                <w:sz w:val="24"/>
              </w:rPr>
              <w:t>În cazul proiectelor care propun activități neagricole cu scop economic, expertul verifica încadrarea codului/ codurilor CAEN propuse prin proiect să se încadreze în Anexa 13 – Lista codurilor CAEN aferente activităților neagricole eligibile la finanțare în cadrul intervenției DR 36. În cazul în care se propun activități aferente mai multor coduri CAEN, toate acestea trebuie să se încadreze în Anexa 13 – Lista codurilor CAEN aferente activităților neagricole eligibile la finanțare în cadrul intervenției DR 36.</w:t>
            </w:r>
          </w:p>
          <w:p>
            <w:pPr>
              <w:spacing w:line="360" w:lineRule="auto"/>
              <w:ind w:left="0" w:right="0" w:firstLine="493"/>
            </w:pPr>
            <w:r>
              <w:rPr>
                <w:rFonts w:ascii="Cambria" w:hAnsi="Cambria"/>
                <w:b w:val="false"/>
                <w:sz w:val="24"/>
              </w:rPr>
              <w:t>Se verifică dacă acțiunile și investițiile propuse se încadreaza în CAEN propus/propuse spre finantare.</w:t>
            </w:r>
          </w:p>
          <w:p>
            <w:pPr>
              <w:spacing w:line="360" w:lineRule="auto"/>
              <w:ind w:left="0" w:right="0" w:firstLine="493"/>
            </w:pPr>
            <w:r>
              <w:rPr>
                <w:rFonts w:ascii="Cambria" w:hAnsi="Cambria"/>
                <w:b w:val="false"/>
                <w:sz w:val="24"/>
              </w:rPr>
              <w:t>Doar în cazul modernizărilor se verifică dacă solicitantul are înscris și autorizat în RECOM codul/codurile CAEN propuse spre finantare.</w:t>
            </w:r>
          </w:p>
          <w:p>
            <w:pPr>
              <w:spacing w:line="360" w:lineRule="auto"/>
              <w:ind w:left="0" w:right="0" w:firstLine="493"/>
            </w:pPr>
            <w:r>
              <w:rPr>
                <w:rFonts w:ascii="Cambria" w:hAnsi="Cambria"/>
                <w:b w:val="false"/>
                <w:sz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pPr>
              <w:spacing w:line="360" w:lineRule="auto"/>
              <w:ind w:left="0" w:right="0" w:firstLine="493"/>
            </w:pPr>
            <w:r>
              <w:rPr>
                <w:rFonts w:ascii="Cambria" w:hAnsi="Cambria"/>
                <w:b w:val="false"/>
                <w:sz w:val="24"/>
              </w:rPr>
              <w:t>In cazul în care codul CAEN aferent proiectului nu se regăsește in Anexa 13, proiectul este declarat neeligibil. Nu se poate modifica codul CAEN ulterior depunerii proiectului.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Crearea a minim unui loc de muncă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Cererea de finantare, SF/DALI/MJ,</w:t>
            </w:r>
          </w:p>
          <w:p>
            <w:pPr>
              <w:spacing w:line="360" w:lineRule="auto"/>
              <w:ind w:left="0" w:right="0" w:firstLine="493"/>
            </w:pPr>
            <w:r>
              <w:rPr>
                <w:rFonts w:ascii="Cambria" w:hAnsi="Cambria"/>
                <w:b w:val="false"/>
                <w:sz w:val="24"/>
              </w:rPr>
              <w:t>Se verifică dacă beneficiarul și-a asumat în cadrul proiectului crearea a minim unui loc de muncă.</w:t>
            </w:r>
          </w:p>
          <w:p>
            <w:pPr>
              <w:spacing w:line="360" w:lineRule="auto"/>
              <w:ind w:left="0" w:right="0" w:firstLine="493"/>
            </w:pPr>
            <w:r>
              <w:rPr>
                <w:rFonts w:ascii="Cambria" w:hAnsi="Cambria"/>
                <w:b w:val="false"/>
                <w:sz w:val="24"/>
              </w:rPr>
              <w:t>În cazul în care prin proiect nu se propune crearea a minim unui loc de muncă proiectul este declarat neeligibil.</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P1 - Principiul prioritizării sectoarelor economice: servicii și producție</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1.1</w:t>
            </w:r>
          </w:p>
        </w:tc>
        <w:tc>
          <w:tcPr>
            <w:shd w:val="clear" w:color="auto" w:fill="F8ECD2"/>
            <w:vAlign w:val="center"/>
          </w:tcPr>
          <w:p>
            <w:r>
              <w:rPr>
                <w:rFonts w:ascii="Cambria" w:hAnsi="Cambria"/>
                <w:b w:val="false"/>
                <w:color w:val="58400C"/>
                <w:sz w:val="24"/>
              </w:rPr>
              <w:t>Proiecte aferente sectorului de producție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punctează proiectele încadrate în coduri CAEN de producție (industria prelucrătoare, produse alimentare, textile, lemn, metal, meșteșuguri etc.), care presupun investiții directe în fabricarea de bunuri.(Se acordă punctaj în funcție de sectorul principal vizat de proiect, fără cumul între subcriterii.)Documente verificate:1. Cererea de finanțare2. Planul de afaceri3. Certificatului constatator sau document similar4. Orice alt document anexat care demonstrează apartenența la sectorul punctat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1.2</w:t>
            </w:r>
          </w:p>
        </w:tc>
        <w:tc>
          <w:tcPr>
            <w:shd w:val="clear" w:color="auto" w:fill="F8ECD2"/>
            <w:vAlign w:val="center"/>
          </w:tcPr>
          <w:p>
            <w:r>
              <w:rPr>
                <w:rFonts w:ascii="Cambria" w:hAnsi="Cambria"/>
                <w:b w:val="false"/>
                <w:color w:val="58400C"/>
                <w:sz w:val="24"/>
              </w:rPr>
              <w:t>Proiecte aferente sectorului turistic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punctează proiectele care dezvoltă activități turistice (pensiuni, alte forme de cazare pentru activități turistice, servicii de agrement pentru promovarea zonei, alimentație publică).(Se acordă punctaj în funcție de sectorul principal vizat de proiect, fără cumul între subcriterii.)Documente verificate:1. Cererea de finanțare2. Planul de afaceri3. Certificatului constatator sau document similar4. Orice alt document anexat care demonstrează apartenența la sectorul punctat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1.3</w:t>
            </w:r>
          </w:p>
        </w:tc>
        <w:tc>
          <w:tcPr>
            <w:shd w:val="clear" w:color="auto" w:fill="F8ECD2"/>
            <w:vAlign w:val="center"/>
          </w:tcPr>
          <w:p>
            <w:r>
              <w:rPr>
                <w:rFonts w:ascii="Cambria" w:hAnsi="Cambria"/>
                <w:b w:val="false"/>
                <w:color w:val="58400C"/>
                <w:sz w:val="24"/>
              </w:rPr>
              <w:t>Proiecte aferente sectorului servicii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punctează proiectele din sfera serviciilor (educație, sănătate, reparații, IT, transport, cultură etc.), în special cele care răspund  unor nevoi locale concrete.(Se acordă punctaj în funcție de sectorul principal vizat de proiect, fără cumul între subcriterii.)Documente verificate:1. Cererea de finanțare2. Planul de afaceri3. Certificatului constatator sau document similar4. Orice alt document anexat care demonstrează apartenența la sectorul punctat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P2 - Principiul prioritizării zonelor rural - urban</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2.1</w:t>
            </w:r>
          </w:p>
        </w:tc>
        <w:tc>
          <w:tcPr>
            <w:shd w:val="clear" w:color="auto" w:fill="F8ECD2"/>
            <w:vAlign w:val="center"/>
          </w:tcPr>
          <w:p>
            <w:r>
              <w:rPr>
                <w:rFonts w:ascii="Cambria" w:hAnsi="Cambria"/>
                <w:b w:val="false"/>
                <w:color w:val="58400C"/>
                <w:sz w:val="24"/>
              </w:rPr>
              <w:t>Proiectul este implementat în zona rurală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punctează proiectele localizate în teritorii rurale, conform delimitărilor din Strategia de Dezvoltare Locală.</w:t>
            </w:r>
            <w:r>
              <w:rPr>
                <w:rFonts w:ascii="Cambria Bold" w:hAnsi="Cambria Bold"/>
                <w:b/>
                <w:sz w:val="24"/>
              </w:rPr>
              <w:t>Documente verificate:</w:t>
            </w:r>
            <w:r>
              <w:rPr>
                <w:rFonts w:ascii="Cambria" w:hAnsi="Cambria"/>
                <w:b w:val="false"/>
                <w:sz w:val="24"/>
              </w:rPr>
              <w:t>1. Cererea de finanțare2. Planul de afaceri3. Documente pe care solicitanții trebuie să le prezinte pentru terenurile și clădirile aferente obiectivelor prevăzute în Planul de afaceri4. Documente de inființare,Certificatului constatator sau document similar5. Orice alt document anexat care demonstrează localizarea proiectului în zona declarată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2.2</w:t>
            </w:r>
          </w:p>
        </w:tc>
        <w:tc>
          <w:tcPr>
            <w:shd w:val="clear" w:color="auto" w:fill="F8ECD2"/>
            <w:vAlign w:val="center"/>
          </w:tcPr>
          <w:p>
            <w:r>
              <w:rPr>
                <w:rFonts w:ascii="Cambria" w:hAnsi="Cambria"/>
                <w:b w:val="false"/>
                <w:color w:val="58400C"/>
                <w:sz w:val="24"/>
              </w:rPr>
              <w:t>Proiectul este implementat în zona urbană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punctează proiectele localizate în teritorii urbane, conform delimitărilor din Strategia de Dezvoltare Locală.Documente verificate:1. Cererea de finanțare2. Planul de afaceri3. Documente pe care solicitanții trebuie să le prezinte pentru terenurile și clădirile aferente obiectivelor prevăzute în Planul de afaceri4. Documente de inființare,Certificatului constatator sau document similar5. Orice alt document anexat care demonstrează localizarea proiectului în zona declarată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P3 - Principiul asumării promovării afacerii</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3.1</w:t>
            </w:r>
          </w:p>
        </w:tc>
        <w:tc>
          <w:tcPr>
            <w:shd w:val="clear" w:color="auto" w:fill="F8ECD2"/>
            <w:vAlign w:val="center"/>
          </w:tcPr>
          <w:p>
            <w:r>
              <w:rPr>
                <w:rFonts w:ascii="Cambria" w:hAnsi="Cambria"/>
                <w:b w:val="false"/>
                <w:color w:val="58400C"/>
                <w:sz w:val="24"/>
              </w:rPr>
              <w:t>Promovare digitală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punctează dacă planul de afaceri include un plan clar de promovare online (Facebook, Instagram, Google Ads, SEO), cu metode de monitorizare și buget alocatDocumente verificate:1. Cererea de finanțare2. Planul de afaceri3. Orice alt document anexat care demonstrează indeplinirea criteriuluiNOTA:Solicitanții au obligația de a menționa și de a anexa la Dosarul Cererii de finanțare toate informațiile și documentele justificative care susțin punctajul acordat în cadrul criteriilor de selecție sau de departajare.Documentele trebuie să fie prezentate într-un mod clar, explicit și ușor de verificat, astfel încât să permită o evaluare obiectivă  și corectă a proiectului.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3.2</w:t>
            </w:r>
          </w:p>
        </w:tc>
        <w:tc>
          <w:tcPr>
            <w:shd w:val="clear" w:color="auto" w:fill="F8ECD2"/>
            <w:vAlign w:val="center"/>
          </w:tcPr>
          <w:p>
            <w:r>
              <w:rPr>
                <w:rFonts w:ascii="Cambria" w:hAnsi="Cambria"/>
                <w:b w:val="false"/>
                <w:color w:val="58400C"/>
                <w:sz w:val="24"/>
              </w:rPr>
              <w:t>Promovare prin organizarea sau participarea la eveimente sau/și realizarea de materiale tipărite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punctează dacă planul de afaceri include participarea la evenimente (târguri, expoziții) și/sau distribuirea de materiale  tipărite (pliante, broșuri), cu calendar și locații clare.(Se punctează doar dacă promovarea este asumată explicit ca obiectiv specific în planul de afaceri.)Documente verificate:1. Cererea de finanțare2. Planul de afaceri3. Orice alt document anexat care demonstrează indeplinirea criteriuluiNOTA:Solicitanții au obligația de a menționa și de a anexa la Dosarul Cererii de finanțare toate informațiile și documentele justificative care susțin punctajul acordat în cadrul criteriilor de selecție sau de departajare.Documentele trebuie să fie prezentate într-un mod clar, explicit și ușor de verificat, astfel încât să permită o evaluare obiectivă și corectă a proiectului.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P4 - Principiul experienței solicitantului</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4.1</w:t>
            </w:r>
          </w:p>
        </w:tc>
        <w:tc>
          <w:tcPr>
            <w:shd w:val="clear" w:color="auto" w:fill="F8ECD2"/>
            <w:vAlign w:val="center"/>
          </w:tcPr>
          <w:p>
            <w:r>
              <w:rPr>
                <w:rFonts w:ascii="Cambria" w:hAnsi="Cambria"/>
                <w:b w:val="false"/>
                <w:color w:val="58400C"/>
                <w:sz w:val="24"/>
              </w:rPr>
              <w:t>Experiență sau practică relevantă pentru domeniul economic propus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punctează experiența anterioară a reprezentantului legal al solicitantului în activități similare, demonstrată prin contracte  de muncă, stagii de practică, voluntariat etc.Documente verificate:1. Cererea de finanțare2. Planul de afaceri3. Documente pe care solicitanții demonstrează experiența - contracte de muncă, stagii de practică, etc4. Orice alt document anexat care demonstrează indeplinirea criteriuluiNOTA:Solicitanții au obligația de a menționa și de a anexa la Dosarul Cererii de finanțare toate informațiile și documentele justificative care susțin punctajul acordat în cadrul criteriilor de selecție sau de departajare.Documentele trebuie să fie prezentate ı̂ntr-un mod clar, explicit și ușor de verificat, astfel ı̂ncât să permită o evaluare obiectivă și corectă a proiectului.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4.2  </w:t>
            </w:r>
          </w:p>
        </w:tc>
        <w:tc>
          <w:tcPr>
            <w:shd w:val="clear" w:color="auto" w:fill="F8ECD2"/>
            <w:vAlign w:val="center"/>
          </w:tcPr>
          <w:p>
            <w:r>
              <w:rPr>
                <w:rFonts w:ascii="Cambria" w:hAnsi="Cambria"/>
                <w:b w:val="false"/>
                <w:color w:val="58400C"/>
                <w:sz w:val="24"/>
              </w:rPr>
              <w:t>Specializări/studii/calificări relevante pentru domeniul/activitatea economic/ă propus/ă</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punctează experiența anterioară a reprezentantului legal al solicitantului în activități similare, demonstrată prin contracte de muncă, stagii de practică, voluntariat etc.Documente verificate:1. Cererea de finanțare2. Planul de afaceri3. Documente pe care solicitanții demonstrează experiența - Diplomă/certificate/atestate/s.a4. Orice alt document anexat care demonstrează indeplinirea criteriuluiNOTA:Solicitanții au obligația de a menționa și de a anexa la Dosarul Cererii de finanțare toate informațiile și documentele justificative care susțin punctajul acordat în cadrul criteriilor de selecție sau de departajare.Documentele trebuie să fie prezentate ı̂ntr-un mod clar, explicit și ușor de verificat, astfel ı̂ncât să permită o evaluare  obiectivă și corectă a proiectului.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r>
              <w:rPr>
                <w:rFonts w:ascii="Cambria" w:hAnsi="Cambria"/>
                <w:b w:val="false"/>
                <w:color w:val="58400C"/>
                <w:sz w:val="24"/>
              </w:rPr>
              <w:t>Numărul locurilor de muncă realizate raportat la valoarea solicitata</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La punctaje egale se va realiza departajarea in funcție de raportarea între valoarea nerambursabilă si numărul de locuri de munca create.</w:t>
            </w:r>
          </w:p>
          <w:p>
            <w:pPr>
              <w:spacing w:line="360" w:lineRule="auto"/>
              <w:ind w:left="0" w:right="0" w:firstLine="493"/>
            </w:pPr>
            <w:r>
              <w:rPr>
                <w:rFonts w:ascii="Cambria" w:hAnsi="Cambria"/>
                <w:b w:val="false"/>
                <w:sz w:val="24"/>
              </w:rPr>
              <w:t>Vor avea proritate proiectele care au raportul cel mai mare între valoare nerambursabila/număr de locuri de muncă nou create.</w:t>
            </w:r>
          </w:p>
          <w:p>
            <w:pPr>
              <w:spacing w:line="360" w:lineRule="auto"/>
              <w:ind w:left="0" w:right="0" w:firstLine="493"/>
            </w:pPr>
            <w:r>
              <w:rPr>
                <w:rFonts w:ascii="Cambria" w:hAnsi="Cambria"/>
                <w:b w:val="false"/>
                <w:sz w:val="24"/>
              </w:rPr>
              <w:t>Documente verificate:</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SF/DALI/PT/MJ.</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r>
              <w:rPr>
                <w:rFonts w:ascii="Cambria" w:hAnsi="Cambria"/>
                <w:b w:val="false"/>
                <w:color w:val="58400C"/>
                <w:sz w:val="24"/>
              </w:rPr>
              <w:t>Valoarea finanțării nerambursabile</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Dacă 2 sau mai multe proiecte au punctaje egale și la criteriul de departajare 1  se va realiza în funcție de valoarea finanțării nerambursabile solicitate.</w:t>
            </w:r>
          </w:p>
          <w:p>
            <w:pPr>
              <w:spacing w:line="360" w:lineRule="auto"/>
              <w:ind w:left="0" w:right="0" w:firstLine="493"/>
            </w:pPr>
            <w:r>
              <w:rPr>
                <w:rFonts w:ascii="Cambria" w:hAnsi="Cambria"/>
                <w:b w:val="false"/>
                <w:sz w:val="24"/>
              </w:rPr>
              <w:t>Vor avea prioritate proiectele care solicită o valoare nerambursabilă mai mare.</w:t>
            </w:r>
          </w:p>
          <w:p>
            <w:pPr>
              <w:spacing w:line="360" w:lineRule="auto"/>
              <w:ind w:left="0" w:right="0" w:firstLine="493"/>
            </w:pPr>
            <w:r>
              <w:rPr>
                <w:rFonts w:ascii="Cambria" w:hAnsi="Cambria"/>
                <w:b w:val="false"/>
                <w:sz w:val="24"/>
              </w:rPr>
              <w:t>Documente verificate:</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SF/DALI/PT/MJ.</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pPr>
              <w:spacing w:line="360" w:lineRule="auto"/>
              <w:ind w:left="0" w:right="0" w:firstLine="493"/>
            </w:pPr>
            <w:r>
              <w:rPr>
                <w:rFonts w:ascii="Cambria" w:hAnsi="Cambria"/>
                <w:b w:val="false"/>
                <w:color w:val="58400C"/>
                <w:sz w:val="24"/>
              </w:rPr>
              <w:t>3</w:t>
            </w:r>
          </w:p>
        </w:tc>
        <w:tc>
          <w:tcPr>
            <w:shd w:val="clear" w:color="auto" w:fill="F8ECD2"/>
            <w:vAlign w:val="center"/>
          </w:tcPr>
          <w:p>
            <w:r>
              <w:rPr>
                <w:rFonts w:ascii="Cambria" w:hAnsi="Cambria"/>
                <w:b w:val="false"/>
                <w:color w:val="58400C"/>
                <w:sz w:val="24"/>
              </w:rPr>
              <w:t>Vechimea solicitantului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În cazul în care după criteriile de departajere 1 și 2  doi sau mai mulți solicitanți sunt la același punctaj, solicitantul  cu cea mai mare vechime , raportată la data înființării va avea prioritate.</w:t>
            </w:r>
          </w:p>
          <w:p>
            <w:pPr>
              <w:spacing w:line="360" w:lineRule="auto"/>
              <w:ind w:left="0" w:right="0" w:firstLine="493"/>
            </w:pPr>
            <w:r>
              <w:rPr>
                <w:rFonts w:ascii="Cambria" w:hAnsi="Cambria"/>
                <w:b w:val="false"/>
                <w:sz w:val="24"/>
              </w:rPr>
              <w:t>Documente verificate:</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Actele constitutive (CUI, Certificat constatator, etc.)</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021b648adb74baf" /></Relationships>
</file>